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p>
    <w:p w:rsidR="00431980" w:rsidRDefault="00431980" w:rsidP="008E0685">
      <w:pPr>
        <w:jc w:val="center"/>
        <w:rPr>
          <w:rFonts w:ascii="Palatino" w:hAnsi="Palatino"/>
          <w:b/>
          <w:color w:val="000000"/>
        </w:rPr>
      </w:pPr>
      <w:r>
        <w:rPr>
          <w:rFonts w:ascii="Palatino" w:hAnsi="Palatino"/>
          <w:b/>
          <w:color w:val="000000"/>
        </w:rPr>
        <w:t>Board of Education Regular Meeting Agenda</w:t>
      </w:r>
    </w:p>
    <w:p w:rsidR="00431980" w:rsidRDefault="00431980" w:rsidP="008E0685">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31980" w:rsidRDefault="00431980" w:rsidP="008E0685">
      <w:pPr>
        <w:jc w:val="center"/>
        <w:rPr>
          <w:rFonts w:ascii="Palatino" w:hAnsi="Palatino"/>
          <w:b/>
          <w:color w:val="000000"/>
        </w:rPr>
      </w:pPr>
      <w:r>
        <w:rPr>
          <w:rFonts w:ascii="Palatino" w:hAnsi="Palatino"/>
          <w:b/>
          <w:color w:val="000000"/>
        </w:rPr>
        <w:t>February 15, 2012</w:t>
      </w:r>
    </w:p>
    <w:p w:rsidR="00431980" w:rsidRDefault="00431980" w:rsidP="008E0685">
      <w:pPr>
        <w:jc w:val="center"/>
        <w:rPr>
          <w:rFonts w:ascii="Palatino" w:hAnsi="Palatino"/>
          <w:b/>
          <w:color w:val="000000"/>
          <w:szCs w:val="24"/>
        </w:rPr>
      </w:pPr>
      <w:r>
        <w:rPr>
          <w:rFonts w:ascii="Palatino" w:hAnsi="Palatino"/>
          <w:b/>
          <w:color w:val="000000"/>
          <w:szCs w:val="24"/>
        </w:rPr>
        <w:t>7:00 p.m.</w:t>
      </w:r>
    </w:p>
    <w:p w:rsidR="00431980" w:rsidRDefault="00431980" w:rsidP="008E0685">
      <w:pPr>
        <w:rPr>
          <w:rFonts w:ascii="Palatino" w:hAnsi="Palatino"/>
          <w:color w:val="000000"/>
        </w:rPr>
      </w:pPr>
      <w:r>
        <w:rPr>
          <w:rFonts w:ascii="Palatino" w:hAnsi="Palatino"/>
          <w:color w:val="000000"/>
        </w:rPr>
        <w:t>1.</w:t>
      </w:r>
      <w:r>
        <w:rPr>
          <w:rFonts w:ascii="Palatino" w:hAnsi="Palatino"/>
          <w:color w:val="000000"/>
        </w:rPr>
        <w:tab/>
        <w:t>Call to order.</w:t>
      </w:r>
    </w:p>
    <w:p w:rsidR="00431980" w:rsidRDefault="00431980" w:rsidP="008E0685">
      <w:pPr>
        <w:rPr>
          <w:rFonts w:ascii="Palatino" w:hAnsi="Palatino"/>
          <w:color w:val="000000"/>
        </w:rPr>
      </w:pPr>
      <w:r>
        <w:rPr>
          <w:rFonts w:ascii="Palatino" w:hAnsi="Palatino"/>
          <w:color w:val="000000"/>
        </w:rPr>
        <w:t>2.</w:t>
      </w:r>
      <w:r>
        <w:rPr>
          <w:rFonts w:ascii="Palatino" w:hAnsi="Palatino"/>
          <w:color w:val="000000"/>
        </w:rPr>
        <w:tab/>
        <w:t>Roll call/welcome.</w:t>
      </w:r>
    </w:p>
    <w:p w:rsidR="00431980" w:rsidRDefault="00431980" w:rsidP="008E0685">
      <w:pPr>
        <w:rPr>
          <w:rFonts w:ascii="Palatino" w:hAnsi="Palatino"/>
          <w:color w:val="000000"/>
        </w:rPr>
      </w:pPr>
      <w:r>
        <w:rPr>
          <w:rFonts w:ascii="Palatino" w:hAnsi="Palatino"/>
          <w:color w:val="000000"/>
        </w:rPr>
        <w:t>3.</w:t>
      </w:r>
      <w:r>
        <w:rPr>
          <w:rFonts w:ascii="Palatino" w:hAnsi="Palatino"/>
          <w:color w:val="000000"/>
        </w:rPr>
        <w:tab/>
        <w:t>Approval of past minutes.</w:t>
      </w:r>
    </w:p>
    <w:p w:rsidR="00431980" w:rsidRDefault="00431980" w:rsidP="008E0685">
      <w:pPr>
        <w:rPr>
          <w:rFonts w:ascii="Palatino" w:hAnsi="Palatino"/>
          <w:color w:val="000000"/>
        </w:rPr>
      </w:pPr>
      <w:r>
        <w:rPr>
          <w:rFonts w:ascii="Palatino" w:hAnsi="Palatino"/>
          <w:color w:val="000000"/>
        </w:rPr>
        <w:t>4.</w:t>
      </w:r>
      <w:r>
        <w:rPr>
          <w:rFonts w:ascii="Palatino" w:hAnsi="Palatino"/>
          <w:color w:val="000000"/>
        </w:rPr>
        <w:tab/>
        <w:t>Treasurer’s Report.</w:t>
      </w:r>
    </w:p>
    <w:p w:rsidR="00431980" w:rsidRDefault="00431980" w:rsidP="008E0685">
      <w:pPr>
        <w:rPr>
          <w:rFonts w:ascii="Palatino" w:hAnsi="Palatino"/>
          <w:color w:val="000000"/>
        </w:rPr>
      </w:pPr>
      <w:r>
        <w:rPr>
          <w:rFonts w:ascii="Palatino" w:hAnsi="Palatino"/>
          <w:color w:val="000000"/>
        </w:rPr>
        <w:t>5.</w:t>
      </w:r>
      <w:r>
        <w:rPr>
          <w:rFonts w:ascii="Palatino" w:hAnsi="Palatino"/>
          <w:color w:val="000000"/>
        </w:rPr>
        <w:tab/>
        <w:t>Payment of Claims.</w:t>
      </w:r>
    </w:p>
    <w:p w:rsidR="00431980" w:rsidRDefault="00431980" w:rsidP="008E0685">
      <w:pPr>
        <w:rPr>
          <w:rFonts w:ascii="Palatino" w:hAnsi="Palatino"/>
          <w:color w:val="000000"/>
        </w:rPr>
      </w:pPr>
      <w:r>
        <w:rPr>
          <w:rFonts w:ascii="Palatino" w:hAnsi="Palatino"/>
          <w:color w:val="000000"/>
        </w:rPr>
        <w:t>6.</w:t>
      </w:r>
      <w:r>
        <w:rPr>
          <w:rFonts w:ascii="Palatino" w:hAnsi="Palatino"/>
          <w:color w:val="000000"/>
        </w:rPr>
        <w:tab/>
        <w:t>Audiences</w:t>
      </w:r>
    </w:p>
    <w:p w:rsidR="00431980" w:rsidRDefault="00431980" w:rsidP="008E0685">
      <w:pPr>
        <w:rPr>
          <w:rFonts w:ascii="Palatino" w:hAnsi="Palatino"/>
          <w:color w:val="000000"/>
        </w:rPr>
      </w:pPr>
      <w:r>
        <w:rPr>
          <w:rFonts w:ascii="Palatino" w:hAnsi="Palatino"/>
          <w:color w:val="000000"/>
        </w:rPr>
        <w:t>7.</w:t>
      </w:r>
      <w:r>
        <w:rPr>
          <w:rFonts w:ascii="Palatino" w:hAnsi="Palatino"/>
          <w:color w:val="000000"/>
        </w:rPr>
        <w:tab/>
        <w:t>Old Business.</w:t>
      </w:r>
    </w:p>
    <w:p w:rsidR="00431980" w:rsidRDefault="00431980" w:rsidP="008E0685">
      <w:pPr>
        <w:rPr>
          <w:rFonts w:ascii="Palatino" w:hAnsi="Palatino"/>
          <w:color w:val="000000"/>
        </w:rPr>
      </w:pPr>
      <w:r>
        <w:rPr>
          <w:rFonts w:ascii="Palatino" w:hAnsi="Palatino"/>
          <w:color w:val="000000"/>
        </w:rPr>
        <w:tab/>
      </w:r>
      <w:r>
        <w:rPr>
          <w:rFonts w:ascii="Palatino" w:hAnsi="Palatino"/>
          <w:color w:val="000000"/>
        </w:rPr>
        <w:tab/>
        <w:t>a.  Revise Policy #7220 Conflict of Interest</w:t>
      </w:r>
    </w:p>
    <w:p w:rsidR="00431980" w:rsidRDefault="00431980" w:rsidP="008E0685">
      <w:pPr>
        <w:rPr>
          <w:rFonts w:ascii="Palatino" w:hAnsi="Palatino"/>
          <w:color w:val="000000"/>
        </w:rPr>
      </w:pPr>
      <w:r>
        <w:rPr>
          <w:rFonts w:ascii="Palatino" w:hAnsi="Palatino"/>
          <w:color w:val="000000"/>
        </w:rPr>
        <w:tab/>
      </w:r>
      <w:r>
        <w:rPr>
          <w:rFonts w:ascii="Palatino" w:hAnsi="Palatino"/>
          <w:color w:val="000000"/>
        </w:rPr>
        <w:tab/>
        <w:t>b.  Update on the One-to-One Technology Proposal</w:t>
      </w:r>
    </w:p>
    <w:p w:rsidR="00431980" w:rsidRDefault="00431980" w:rsidP="008E0685">
      <w:pPr>
        <w:rPr>
          <w:rFonts w:ascii="Palatino" w:hAnsi="Palatino"/>
          <w:color w:val="000000"/>
        </w:rPr>
      </w:pPr>
      <w:r>
        <w:rPr>
          <w:rFonts w:ascii="Palatino" w:hAnsi="Palatino"/>
          <w:color w:val="000000"/>
        </w:rPr>
        <w:tab/>
      </w:r>
      <w:r>
        <w:rPr>
          <w:rFonts w:ascii="Palatino" w:hAnsi="Palatino"/>
          <w:color w:val="000000"/>
        </w:rPr>
        <w:tab/>
        <w:t>c.  Special Building Fund Claim-Ottens Electrict $14,443</w:t>
      </w:r>
    </w:p>
    <w:p w:rsidR="00431980" w:rsidRDefault="00431980" w:rsidP="008E0685">
      <w:pPr>
        <w:rPr>
          <w:rFonts w:ascii="Palatino" w:hAnsi="Palatino"/>
          <w:color w:val="000000"/>
        </w:rPr>
      </w:pPr>
      <w:r>
        <w:rPr>
          <w:rFonts w:ascii="Palatino" w:hAnsi="Palatino"/>
          <w:color w:val="000000"/>
        </w:rPr>
        <w:t xml:space="preserve">8. </w:t>
      </w:r>
      <w:r>
        <w:rPr>
          <w:rFonts w:ascii="Palatino" w:hAnsi="Palatino"/>
          <w:color w:val="000000"/>
        </w:rPr>
        <w:tab/>
        <w:t>New Business.</w:t>
      </w:r>
    </w:p>
    <w:p w:rsidR="00431980" w:rsidRDefault="00431980" w:rsidP="008E0685">
      <w:pPr>
        <w:ind w:left="1440"/>
        <w:rPr>
          <w:rFonts w:ascii="Palatino" w:hAnsi="Palatino"/>
          <w:color w:val="000000"/>
        </w:rPr>
      </w:pPr>
      <w:r>
        <w:rPr>
          <w:rFonts w:ascii="Palatino" w:hAnsi="Palatino"/>
          <w:color w:val="000000"/>
        </w:rPr>
        <w:t>a.  Enter into Special Education Contract with ESU 10 for 2012-2013.</w:t>
      </w:r>
    </w:p>
    <w:p w:rsidR="00431980" w:rsidRDefault="00431980" w:rsidP="008E0685">
      <w:pPr>
        <w:ind w:left="1440"/>
        <w:rPr>
          <w:rFonts w:ascii="Palatino" w:hAnsi="Palatino"/>
          <w:color w:val="000000"/>
        </w:rPr>
      </w:pPr>
      <w:r>
        <w:rPr>
          <w:rFonts w:ascii="Palatino" w:hAnsi="Palatino"/>
          <w:color w:val="000000"/>
        </w:rPr>
        <w:t>b.  Student Mileage 2011-2012 (First half)</w:t>
      </w:r>
    </w:p>
    <w:p w:rsidR="00431980" w:rsidRDefault="00431980" w:rsidP="008E0685">
      <w:pPr>
        <w:ind w:left="1440"/>
        <w:rPr>
          <w:rFonts w:ascii="Palatino" w:hAnsi="Palatino"/>
          <w:color w:val="000000"/>
        </w:rPr>
      </w:pPr>
      <w:r>
        <w:rPr>
          <w:rFonts w:ascii="Palatino" w:hAnsi="Palatino"/>
          <w:color w:val="000000"/>
        </w:rPr>
        <w:t>c.  Purchase New Stove for the School Lunch/Breakfast Program.</w:t>
      </w:r>
    </w:p>
    <w:p w:rsidR="00431980" w:rsidRDefault="00431980" w:rsidP="008E0685">
      <w:pPr>
        <w:ind w:left="1440"/>
        <w:rPr>
          <w:rFonts w:ascii="Palatino" w:hAnsi="Palatino"/>
          <w:color w:val="000000"/>
        </w:rPr>
      </w:pPr>
      <w:r>
        <w:rPr>
          <w:rFonts w:ascii="Palatino" w:hAnsi="Palatino"/>
          <w:color w:val="000000"/>
        </w:rPr>
        <w:t>d.  Policy Review-Article 7 Internal Operations</w:t>
      </w:r>
    </w:p>
    <w:p w:rsidR="00431980" w:rsidRPr="008E0685" w:rsidRDefault="00431980" w:rsidP="008E0685">
      <w:pPr>
        <w:ind w:left="1440"/>
        <w:rPr>
          <w:rFonts w:ascii="Palatino" w:hAnsi="Palatino"/>
          <w:color w:val="000000"/>
          <w:u w:val="single"/>
        </w:rPr>
      </w:pPr>
      <w:r>
        <w:rPr>
          <w:rFonts w:ascii="Palatino" w:hAnsi="Palatino"/>
          <w:color w:val="000000"/>
        </w:rPr>
        <w:tab/>
      </w:r>
      <w:r w:rsidRPr="008E0685">
        <w:rPr>
          <w:rFonts w:ascii="Palatino" w:hAnsi="Palatino"/>
          <w:color w:val="000000"/>
          <w:u w:val="single"/>
        </w:rPr>
        <w:t>Method of Operation</w:t>
      </w:r>
    </w:p>
    <w:p w:rsidR="00431980" w:rsidRDefault="00431980" w:rsidP="008E0685">
      <w:pPr>
        <w:ind w:left="1440"/>
        <w:rPr>
          <w:rFonts w:ascii="Palatino" w:hAnsi="Palatino"/>
          <w:color w:val="000000"/>
        </w:rPr>
      </w:pPr>
      <w:r>
        <w:rPr>
          <w:rFonts w:ascii="Palatino" w:hAnsi="Palatino"/>
          <w:color w:val="000000"/>
        </w:rPr>
        <w:tab/>
        <w:t>Introductory Statement</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7300</w:t>
      </w:r>
    </w:p>
    <w:p w:rsidR="00431980" w:rsidRDefault="00431980" w:rsidP="008E0685">
      <w:pPr>
        <w:ind w:left="1440"/>
        <w:rPr>
          <w:rFonts w:ascii="Palatino" w:hAnsi="Palatino"/>
          <w:color w:val="000000"/>
        </w:rPr>
      </w:pPr>
      <w:r>
        <w:rPr>
          <w:rFonts w:ascii="Palatino" w:hAnsi="Palatino"/>
          <w:color w:val="000000"/>
        </w:rPr>
        <w:tab/>
        <w:t>Formulation of Policies</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7305</w:t>
      </w:r>
    </w:p>
    <w:p w:rsidR="00431980" w:rsidRDefault="00431980" w:rsidP="008E0685">
      <w:pPr>
        <w:ind w:left="1440"/>
        <w:rPr>
          <w:rFonts w:ascii="Palatino" w:hAnsi="Palatino"/>
          <w:color w:val="000000"/>
        </w:rPr>
      </w:pPr>
      <w:r>
        <w:rPr>
          <w:rFonts w:ascii="Palatino" w:hAnsi="Palatino"/>
          <w:color w:val="000000"/>
        </w:rPr>
        <w:tab/>
        <w:t>Formulation of Administrative Regulations</w:t>
      </w:r>
      <w:r>
        <w:rPr>
          <w:rFonts w:ascii="Palatino" w:hAnsi="Palatino"/>
          <w:color w:val="000000"/>
        </w:rPr>
        <w:tab/>
        <w:t>7310</w:t>
      </w:r>
    </w:p>
    <w:p w:rsidR="00431980" w:rsidRDefault="00431980" w:rsidP="008E0685">
      <w:pPr>
        <w:ind w:left="1440"/>
        <w:rPr>
          <w:rFonts w:ascii="Palatino" w:hAnsi="Palatino"/>
          <w:color w:val="000000"/>
        </w:rPr>
      </w:pPr>
      <w:r>
        <w:rPr>
          <w:rFonts w:ascii="Palatino" w:hAnsi="Palatino"/>
          <w:color w:val="000000"/>
        </w:rPr>
        <w:tab/>
        <w:t>Role and Function of the Board Meeting</w:t>
      </w:r>
      <w:r>
        <w:rPr>
          <w:rFonts w:ascii="Palatino" w:hAnsi="Palatino"/>
          <w:color w:val="000000"/>
        </w:rPr>
        <w:tab/>
      </w:r>
      <w:r>
        <w:rPr>
          <w:rFonts w:ascii="Palatino" w:hAnsi="Palatino"/>
          <w:color w:val="000000"/>
        </w:rPr>
        <w:tab/>
        <w:t>7315</w:t>
      </w:r>
    </w:p>
    <w:p w:rsidR="00431980" w:rsidRDefault="00431980" w:rsidP="008E0685">
      <w:pPr>
        <w:ind w:left="1440"/>
        <w:rPr>
          <w:rFonts w:ascii="Palatino" w:hAnsi="Palatino"/>
          <w:color w:val="000000"/>
        </w:rPr>
      </w:pPr>
      <w:r>
        <w:rPr>
          <w:rFonts w:ascii="Palatino" w:hAnsi="Palatino"/>
          <w:color w:val="000000"/>
        </w:rPr>
        <w:tab/>
        <w:t>Types of Meetings</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7320</w:t>
      </w:r>
    </w:p>
    <w:p w:rsidR="00431980" w:rsidRDefault="00431980" w:rsidP="008E0685">
      <w:pPr>
        <w:ind w:left="1440"/>
        <w:rPr>
          <w:rFonts w:ascii="Palatino" w:hAnsi="Palatino"/>
          <w:color w:val="000000"/>
        </w:rPr>
      </w:pPr>
      <w:r>
        <w:rPr>
          <w:rFonts w:ascii="Palatino" w:hAnsi="Palatino"/>
          <w:color w:val="000000"/>
        </w:rPr>
        <w:tab/>
        <w:t>Determining the Agenda</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7325</w:t>
      </w:r>
    </w:p>
    <w:p w:rsidR="00431980" w:rsidRDefault="00431980" w:rsidP="008E0685">
      <w:pPr>
        <w:ind w:left="1440"/>
        <w:rPr>
          <w:rFonts w:ascii="Palatino" w:hAnsi="Palatino"/>
          <w:color w:val="000000"/>
        </w:rPr>
      </w:pPr>
      <w:r>
        <w:rPr>
          <w:rFonts w:ascii="Palatino" w:hAnsi="Palatino"/>
          <w:color w:val="000000"/>
        </w:rPr>
        <w:tab/>
        <w:t>Delayed Action on Certain Agenda Items</w:t>
      </w:r>
      <w:r>
        <w:rPr>
          <w:rFonts w:ascii="Palatino" w:hAnsi="Palatino"/>
          <w:color w:val="000000"/>
        </w:rPr>
        <w:tab/>
        <w:t>7330</w:t>
      </w:r>
    </w:p>
    <w:p w:rsidR="00431980" w:rsidRDefault="00431980" w:rsidP="008E0685">
      <w:pPr>
        <w:ind w:left="1440"/>
        <w:rPr>
          <w:rFonts w:ascii="Palatino" w:hAnsi="Palatino"/>
          <w:color w:val="000000"/>
        </w:rPr>
      </w:pPr>
      <w:r>
        <w:rPr>
          <w:rFonts w:ascii="Palatino" w:hAnsi="Palatino"/>
          <w:color w:val="000000"/>
        </w:rPr>
        <w:tab/>
        <w:t>Procedures for Addressing the Board of Education</w:t>
      </w:r>
      <w:r>
        <w:rPr>
          <w:rFonts w:ascii="Palatino" w:hAnsi="Palatino"/>
          <w:color w:val="000000"/>
        </w:rPr>
        <w:tab/>
        <w:t>7335</w:t>
      </w:r>
    </w:p>
    <w:p w:rsidR="00431980" w:rsidRDefault="00431980" w:rsidP="008E0685">
      <w:pPr>
        <w:ind w:left="1440"/>
        <w:rPr>
          <w:rFonts w:ascii="Palatino" w:hAnsi="Palatino"/>
          <w:color w:val="000000"/>
        </w:rPr>
      </w:pPr>
      <w:r>
        <w:rPr>
          <w:rFonts w:ascii="Palatino" w:hAnsi="Palatino"/>
          <w:color w:val="000000"/>
        </w:rPr>
        <w:tab/>
        <w:t>Membership in School Board Association</w:t>
      </w:r>
      <w:r>
        <w:rPr>
          <w:rFonts w:ascii="Palatino" w:hAnsi="Palatino"/>
          <w:color w:val="000000"/>
        </w:rPr>
        <w:tab/>
        <w:t>7340</w:t>
      </w:r>
    </w:p>
    <w:p w:rsidR="00431980" w:rsidRDefault="00431980" w:rsidP="008E0685">
      <w:pPr>
        <w:ind w:left="1440"/>
        <w:rPr>
          <w:rFonts w:ascii="Palatino" w:hAnsi="Palatino"/>
          <w:color w:val="000000"/>
        </w:rPr>
      </w:pPr>
      <w:r>
        <w:rPr>
          <w:rFonts w:ascii="Palatino" w:hAnsi="Palatino"/>
          <w:color w:val="000000"/>
        </w:rPr>
        <w:tab/>
        <w:t>Board Records</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7345</w:t>
      </w:r>
    </w:p>
    <w:p w:rsidR="00431980" w:rsidRDefault="00431980" w:rsidP="008E0685">
      <w:pPr>
        <w:ind w:left="1440"/>
        <w:rPr>
          <w:rFonts w:ascii="Palatino" w:hAnsi="Palatino"/>
          <w:color w:val="000000"/>
        </w:rPr>
      </w:pPr>
      <w:r>
        <w:rPr>
          <w:rFonts w:ascii="Palatino" w:hAnsi="Palatino"/>
          <w:color w:val="000000"/>
        </w:rPr>
        <w:tab/>
        <w:t>General Compliance Policy</w:t>
      </w:r>
      <w:r>
        <w:rPr>
          <w:rFonts w:ascii="Palatino" w:hAnsi="Palatino"/>
          <w:color w:val="000000"/>
        </w:rPr>
        <w:tab/>
      </w:r>
      <w:r>
        <w:rPr>
          <w:rFonts w:ascii="Palatino" w:hAnsi="Palatino"/>
          <w:color w:val="000000"/>
        </w:rPr>
        <w:tab/>
      </w:r>
      <w:r>
        <w:rPr>
          <w:rFonts w:ascii="Palatino" w:hAnsi="Palatino"/>
          <w:color w:val="000000"/>
        </w:rPr>
        <w:tab/>
        <w:t>7350</w:t>
      </w:r>
      <w:r>
        <w:rPr>
          <w:rFonts w:ascii="Palatino" w:hAnsi="Palatino"/>
          <w:color w:val="000000"/>
        </w:rPr>
        <w:tab/>
      </w:r>
      <w:r>
        <w:rPr>
          <w:rFonts w:ascii="Palatino" w:hAnsi="Palatino"/>
          <w:color w:val="000000"/>
        </w:rPr>
        <w:tab/>
      </w:r>
      <w:r>
        <w:rPr>
          <w:rFonts w:ascii="Palatino" w:hAnsi="Palatino"/>
          <w:color w:val="000000"/>
        </w:rPr>
        <w:tab/>
      </w:r>
    </w:p>
    <w:p w:rsidR="00431980" w:rsidRDefault="00431980" w:rsidP="008E0685">
      <w:pPr>
        <w:rPr>
          <w:rFonts w:ascii="Palatino" w:hAnsi="Palatino"/>
          <w:color w:val="000000"/>
        </w:rPr>
      </w:pPr>
      <w:r>
        <w:rPr>
          <w:rFonts w:ascii="Palatino" w:hAnsi="Palatino"/>
          <w:color w:val="000000"/>
        </w:rPr>
        <w:t xml:space="preserve">9. </w:t>
      </w:r>
      <w:r>
        <w:rPr>
          <w:rFonts w:ascii="Palatino" w:hAnsi="Palatino"/>
          <w:color w:val="000000"/>
        </w:rPr>
        <w:tab/>
        <w:t>Board Reports.</w:t>
      </w:r>
    </w:p>
    <w:p w:rsidR="00431980" w:rsidRDefault="00431980" w:rsidP="008E0685">
      <w:pPr>
        <w:rPr>
          <w:rFonts w:ascii="Palatino" w:hAnsi="Palatino"/>
          <w:color w:val="000000"/>
        </w:rPr>
      </w:pPr>
      <w:r>
        <w:rPr>
          <w:rFonts w:ascii="Palatino" w:hAnsi="Palatino"/>
          <w:color w:val="000000"/>
        </w:rPr>
        <w:t>10.</w:t>
      </w:r>
      <w:r>
        <w:rPr>
          <w:rFonts w:ascii="Palatino" w:hAnsi="Palatino"/>
          <w:color w:val="000000"/>
        </w:rPr>
        <w:tab/>
        <w:t>Principal’s Reports.</w:t>
      </w:r>
    </w:p>
    <w:p w:rsidR="00431980" w:rsidRDefault="00431980" w:rsidP="008E0685">
      <w:pPr>
        <w:rPr>
          <w:rFonts w:ascii="Palatino" w:hAnsi="Palatino"/>
          <w:color w:val="000000"/>
        </w:rPr>
      </w:pPr>
      <w:r>
        <w:rPr>
          <w:rFonts w:ascii="Palatino" w:hAnsi="Palatino"/>
          <w:color w:val="000000"/>
        </w:rPr>
        <w:t>11.</w:t>
      </w:r>
      <w:r>
        <w:rPr>
          <w:rFonts w:ascii="Palatino" w:hAnsi="Palatino"/>
          <w:color w:val="000000"/>
        </w:rPr>
        <w:tab/>
        <w:t>Superintendent’s Report.</w:t>
      </w:r>
    </w:p>
    <w:p w:rsidR="00431980" w:rsidRDefault="00431980" w:rsidP="008E0685">
      <w:pPr>
        <w:rPr>
          <w:rFonts w:ascii="Palatino" w:hAnsi="Palatino"/>
          <w:color w:val="000000"/>
        </w:rPr>
      </w:pPr>
      <w:r>
        <w:rPr>
          <w:rFonts w:ascii="Palatino" w:hAnsi="Palatino"/>
          <w:color w:val="000000"/>
        </w:rPr>
        <w:t>12.</w:t>
      </w:r>
      <w:r>
        <w:rPr>
          <w:rFonts w:ascii="Palatino" w:hAnsi="Palatino"/>
          <w:color w:val="000000"/>
        </w:rPr>
        <w:tab/>
        <w:t>Adjourn</w:t>
      </w:r>
    </w:p>
    <w:p w:rsidR="00431980" w:rsidRDefault="00431980" w:rsidP="008E0685">
      <w:pPr>
        <w:jc w:val="center"/>
        <w:rPr>
          <w:rFonts w:ascii="Palatino" w:hAnsi="Palatino"/>
          <w:color w:val="000000"/>
        </w:rPr>
      </w:pPr>
    </w:p>
    <w:p w:rsidR="00431980" w:rsidRDefault="00431980" w:rsidP="008E0685">
      <w:pPr>
        <w:jc w:val="center"/>
        <w:rPr>
          <w:rFonts w:ascii="Palatino" w:hAnsi="Palatino"/>
          <w:b/>
          <w:color w:val="000000"/>
        </w:rPr>
      </w:pPr>
      <w:r>
        <w:rPr>
          <w:rFonts w:ascii="Palatino" w:hAnsi="Palatino"/>
          <w:b/>
          <w:color w:val="000000"/>
        </w:rPr>
        <w:t>Next regular meeting-Monday, March 12, 2012 (7:00 pm)</w:t>
      </w:r>
    </w:p>
    <w:p w:rsidR="00431980" w:rsidRDefault="00431980"/>
    <w:p w:rsidR="00431980" w:rsidRDefault="00431980"/>
    <w:p w:rsidR="00431980" w:rsidRPr="0086628F" w:rsidRDefault="00431980">
      <w:pPr>
        <w:rPr>
          <w:b/>
        </w:rPr>
      </w:pPr>
      <w:r w:rsidRPr="0086628F">
        <w:rPr>
          <w:b/>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431980" w:rsidRPr="0086628F" w:rsidSect="008F0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685"/>
    <w:rsid w:val="001C16FE"/>
    <w:rsid w:val="00431980"/>
    <w:rsid w:val="004A74AE"/>
    <w:rsid w:val="006C222F"/>
    <w:rsid w:val="0086628F"/>
    <w:rsid w:val="008E0685"/>
    <w:rsid w:val="008F0238"/>
    <w:rsid w:val="00900296"/>
    <w:rsid w:val="00A452DF"/>
    <w:rsid w:val="00A95307"/>
    <w:rsid w:val="00B7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85"/>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62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9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Pages>
  <Words>232</Words>
  <Characters>1329</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6</cp:revision>
  <cp:lastPrinted>2012-02-08T18:24:00Z</cp:lastPrinted>
  <dcterms:created xsi:type="dcterms:W3CDTF">2012-02-01T14:35:00Z</dcterms:created>
  <dcterms:modified xsi:type="dcterms:W3CDTF">2012-02-08T18:27:00Z</dcterms:modified>
</cp:coreProperties>
</file>